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9" w:rsidRPr="00744289" w:rsidRDefault="00744289" w:rsidP="00744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4289">
        <w:rPr>
          <w:rFonts w:ascii="Times New Roman" w:hAnsi="Times New Roman"/>
          <w:b/>
          <w:sz w:val="32"/>
          <w:szCs w:val="32"/>
        </w:rPr>
        <w:t xml:space="preserve">г. Ртищево </w:t>
      </w: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spacing w:line="360" w:lineRule="auto"/>
        <w:rPr>
          <w:rFonts w:ascii="Times New Roman" w:hAnsi="Times New Roman"/>
          <w:b/>
        </w:rPr>
      </w:pP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 xml:space="preserve">Стандарт 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раскрытия информации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ООО «Капитал Строй»</w:t>
      </w: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</w:rPr>
      </w:pPr>
    </w:p>
    <w:p w:rsidR="006251EF" w:rsidRPr="00A01A77" w:rsidRDefault="006251EF" w:rsidP="00744289">
      <w:pPr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671CCD" w:rsidRDefault="00671CCD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744289" w:rsidRDefault="007935FB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2B3982">
        <w:rPr>
          <w:rFonts w:ascii="Times New Roman" w:hAnsi="Times New Roman"/>
          <w:sz w:val="32"/>
          <w:szCs w:val="32"/>
        </w:rPr>
        <w:t>7</w:t>
      </w:r>
      <w:r w:rsidR="00744289" w:rsidRPr="00744289">
        <w:rPr>
          <w:rFonts w:ascii="Times New Roman" w:hAnsi="Times New Roman"/>
          <w:sz w:val="32"/>
          <w:szCs w:val="32"/>
        </w:rPr>
        <w:t xml:space="preserve"> год</w:t>
      </w:r>
    </w:p>
    <w:p w:rsidR="006251EF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251EF" w:rsidRPr="00744289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Общая информация</w:t>
      </w: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об </w:t>
      </w:r>
      <w:r w:rsidR="00454AF6">
        <w:rPr>
          <w:rFonts w:ascii="Times New Roman" w:hAnsi="Times New Roman"/>
          <w:b/>
          <w:i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организации ООО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   Фирменное наименование юридического лица: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Общество с ограниченной ответственностью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Фамилия, имя, отчество руководителя управляющей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Директор </w:t>
      </w:r>
      <w:r w:rsidR="00A956A3">
        <w:rPr>
          <w:rFonts w:ascii="Times New Roman" w:hAnsi="Times New Roman"/>
          <w:sz w:val="24"/>
          <w:szCs w:val="24"/>
        </w:rPr>
        <w:t>Синицын Александр Львович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  Реквизиты свидетельства о государственной регистрации в качестве юридического лица: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Свидетельство о государственной регистрации юридического лица 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Выдано Межрайонной иснспекцией ФНС №5 по саратовской области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серия 64 № 002743905  от 09.04.2012 года.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ОГРН 1126446000053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в) Почтовый адрес, адрес фактического местонахождения органов управления </w:t>
      </w:r>
      <w:r w:rsidR="00454AF6">
        <w:rPr>
          <w:rFonts w:ascii="Times New Roman" w:hAnsi="Times New Roman"/>
          <w:b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sz w:val="24"/>
          <w:szCs w:val="24"/>
        </w:rPr>
        <w:t xml:space="preserve">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Почтовый адрес: 412033 Саратовская область гор. Ртищево ул. Радищева дом 2-а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Юридический адрес: 412033 Саратовская область гор. Ртищево ул. </w:t>
      </w:r>
      <w:r w:rsidR="007935FB">
        <w:rPr>
          <w:rFonts w:ascii="Times New Roman" w:hAnsi="Times New Roman"/>
          <w:sz w:val="24"/>
          <w:szCs w:val="24"/>
        </w:rPr>
        <w:t>Радищева дом 2-а</w:t>
      </w:r>
    </w:p>
    <w:p w:rsidR="00744289" w:rsidRPr="004671E1" w:rsidRDefault="007F2F8D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(тел/факс)</w:t>
      </w:r>
      <w:r w:rsidR="00744289" w:rsidRPr="004671E1">
        <w:rPr>
          <w:rFonts w:ascii="Times New Roman" w:hAnsi="Times New Roman"/>
          <w:sz w:val="24"/>
          <w:szCs w:val="24"/>
        </w:rPr>
        <w:t>:8 (84540) 4-26-71</w:t>
      </w: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kapital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ll</w:t>
      </w:r>
      <w:r w:rsidRPr="004671E1">
        <w:rPr>
          <w:rFonts w:ascii="Times New Roman" w:hAnsi="Times New Roman"/>
          <w:b/>
          <w:sz w:val="24"/>
          <w:szCs w:val="24"/>
        </w:rPr>
        <w:t>@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(84540) 4-50-91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г)  Режим работы </w:t>
      </w:r>
      <w:r w:rsidR="00454AF6">
        <w:rPr>
          <w:rFonts w:ascii="Times New Roman" w:hAnsi="Times New Roman"/>
          <w:b/>
          <w:sz w:val="24"/>
          <w:szCs w:val="24"/>
        </w:rPr>
        <w:t xml:space="preserve">обслуживающей </w:t>
      </w:r>
      <w:r w:rsidRPr="004671E1">
        <w:rPr>
          <w:rFonts w:ascii="Times New Roman" w:hAnsi="Times New Roman"/>
          <w:b/>
          <w:sz w:val="24"/>
          <w:szCs w:val="24"/>
        </w:rPr>
        <w:t>организации: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работы: понедельник- пятница с 8:00 до 17:00 обеденный перерыв с 12:00 до 13:00.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 аварийно-диспетчерской службы:  круглосуточно без выходных.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sz w:val="24"/>
        </w:rPr>
        <w:t>Часы личного приема:</w:t>
      </w:r>
      <w:r w:rsidRPr="004671E1">
        <w:rPr>
          <w:rFonts w:ascii="Times New Roman" w:hAnsi="Times New Roman"/>
          <w:b w:val="0"/>
          <w:sz w:val="24"/>
        </w:rPr>
        <w:t xml:space="preserve">       Директором:      Четверг с 8-00  до  10-00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                                                 Инженером        Всю рабочую неделю с 8-00 до 11-00                           </w:t>
      </w:r>
    </w:p>
    <w:p w:rsidR="00744289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1F63B9" w:rsidRPr="004671E1" w:rsidRDefault="001F63B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lastRenderedPageBreak/>
        <w:t xml:space="preserve">д)  Перечень  многоквартирных домов находящихся </w:t>
      </w:r>
      <w:r w:rsidR="00671CCD">
        <w:rPr>
          <w:rFonts w:ascii="Times New Roman" w:hAnsi="Times New Roman"/>
          <w:b/>
          <w:sz w:val="24"/>
          <w:szCs w:val="24"/>
        </w:rPr>
        <w:t>на обслуживании</w:t>
      </w:r>
      <w:r w:rsidR="001F63B9">
        <w:rPr>
          <w:rFonts w:ascii="Times New Roman" w:hAnsi="Times New Roman"/>
          <w:b/>
          <w:sz w:val="24"/>
          <w:szCs w:val="24"/>
        </w:rPr>
        <w:t xml:space="preserve"> (управлении)</w:t>
      </w:r>
      <w:r w:rsidRPr="004671E1">
        <w:rPr>
          <w:rFonts w:ascii="Times New Roman" w:hAnsi="Times New Roman"/>
          <w:b/>
          <w:sz w:val="24"/>
          <w:szCs w:val="24"/>
        </w:rPr>
        <w:t xml:space="preserve"> </w:t>
      </w:r>
      <w:r w:rsidR="007935FB">
        <w:rPr>
          <w:rFonts w:ascii="Times New Roman" w:hAnsi="Times New Roman"/>
          <w:b/>
          <w:sz w:val="24"/>
          <w:szCs w:val="24"/>
        </w:rPr>
        <w:t>управляющей</w:t>
      </w:r>
      <w:r w:rsidR="00454AF6">
        <w:rPr>
          <w:rFonts w:ascii="Times New Roman" w:hAnsi="Times New Roman"/>
          <w:b/>
          <w:sz w:val="24"/>
          <w:szCs w:val="24"/>
        </w:rPr>
        <w:t xml:space="preserve"> </w:t>
      </w:r>
      <w:r w:rsidR="00671CCD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4671E1">
        <w:rPr>
          <w:rFonts w:ascii="Times New Roman" w:hAnsi="Times New Roman"/>
          <w:b/>
          <w:sz w:val="24"/>
          <w:szCs w:val="24"/>
        </w:rPr>
        <w:t xml:space="preserve">: </w:t>
      </w:r>
    </w:p>
    <w:p w:rsidR="00744289" w:rsidRDefault="00744289" w:rsidP="00744289">
      <w:pPr>
        <w:jc w:val="both"/>
        <w:rPr>
          <w:rFonts w:ascii="Times New Roman" w:hAnsi="Times New Roman"/>
          <w:b/>
        </w:rPr>
      </w:pPr>
    </w:p>
    <w:tbl>
      <w:tblPr>
        <w:tblStyle w:val="a6"/>
        <w:tblW w:w="10223" w:type="dxa"/>
        <w:tblLayout w:type="fixed"/>
        <w:tblLook w:val="04A0"/>
      </w:tblPr>
      <w:tblGrid>
        <w:gridCol w:w="534"/>
        <w:gridCol w:w="2885"/>
        <w:gridCol w:w="993"/>
        <w:gridCol w:w="1134"/>
        <w:gridCol w:w="1275"/>
        <w:gridCol w:w="993"/>
        <w:gridCol w:w="850"/>
        <w:gridCol w:w="1559"/>
      </w:tblGrid>
      <w:tr w:rsidR="00434B3E" w:rsidTr="006654CB">
        <w:tc>
          <w:tcPr>
            <w:tcW w:w="534" w:type="dxa"/>
          </w:tcPr>
          <w:p w:rsidR="00DA6706" w:rsidRDefault="00DA67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85" w:type="dxa"/>
          </w:tcPr>
          <w:p w:rsidR="00DA6706" w:rsidRDefault="00DA67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993" w:type="dxa"/>
          </w:tcPr>
          <w:p w:rsidR="00DA6706" w:rsidRDefault="00DA67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Этажность</w:t>
            </w:r>
          </w:p>
        </w:tc>
        <w:tc>
          <w:tcPr>
            <w:tcW w:w="1134" w:type="dxa"/>
          </w:tcPr>
          <w:p w:rsidR="00DA6706" w:rsidRDefault="00DA67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квартир</w:t>
            </w:r>
          </w:p>
        </w:tc>
        <w:tc>
          <w:tcPr>
            <w:tcW w:w="1275" w:type="dxa"/>
          </w:tcPr>
          <w:p w:rsidR="00DA6706" w:rsidRDefault="00434B3E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DA6706">
              <w:rPr>
                <w:rFonts w:ascii="Times New Roman" w:hAnsi="Times New Roman"/>
                <w:b/>
              </w:rPr>
              <w:t>ол-во подъездов</w:t>
            </w:r>
          </w:p>
        </w:tc>
        <w:tc>
          <w:tcPr>
            <w:tcW w:w="993" w:type="dxa"/>
          </w:tcPr>
          <w:p w:rsidR="00DA6706" w:rsidRPr="00DA6706" w:rsidRDefault="00DA67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</w:t>
            </w:r>
            <w:r>
              <w:rPr>
                <w:rFonts w:ascii="Times New Roman" w:hAnsi="Times New Roman"/>
                <w:b/>
                <w:lang w:val="de-DE"/>
              </w:rPr>
              <w:t>S</w:t>
            </w:r>
            <w:r>
              <w:rPr>
                <w:rFonts w:ascii="Times New Roman" w:hAnsi="Times New Roman"/>
                <w:b/>
              </w:rPr>
              <w:t xml:space="preserve"> м2</w:t>
            </w:r>
          </w:p>
        </w:tc>
        <w:tc>
          <w:tcPr>
            <w:tcW w:w="850" w:type="dxa"/>
          </w:tcPr>
          <w:p w:rsidR="00DA6706" w:rsidRDefault="00434B3E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="00DA6706">
              <w:rPr>
                <w:rFonts w:ascii="Times New Roman" w:hAnsi="Times New Roman"/>
                <w:b/>
              </w:rPr>
              <w:t>од постройки</w:t>
            </w:r>
          </w:p>
        </w:tc>
        <w:tc>
          <w:tcPr>
            <w:tcW w:w="1559" w:type="dxa"/>
          </w:tcPr>
          <w:p w:rsidR="00DA6706" w:rsidRDefault="00DA67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</w:tr>
      <w:tr w:rsidR="00434B3E" w:rsidTr="006654CB">
        <w:tc>
          <w:tcPr>
            <w:tcW w:w="10223" w:type="dxa"/>
            <w:gridSpan w:val="8"/>
          </w:tcPr>
          <w:p w:rsidR="00434B3E" w:rsidRPr="00F452EA" w:rsidRDefault="00434B3E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Девятиэтажные</w:t>
            </w:r>
          </w:p>
          <w:p w:rsidR="00434B3E" w:rsidRPr="00F452EA" w:rsidRDefault="00434B3E" w:rsidP="00434B3E">
            <w:pPr>
              <w:jc w:val="center"/>
              <w:rPr>
                <w:rFonts w:ascii="Times New Roman" w:hAnsi="Times New Roman"/>
              </w:rPr>
            </w:pPr>
          </w:p>
        </w:tc>
      </w:tr>
      <w:tr w:rsidR="00434B3E" w:rsidTr="006654CB">
        <w:tc>
          <w:tcPr>
            <w:tcW w:w="5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3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5582,6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01.06.2014 </w:t>
            </w:r>
          </w:p>
        </w:tc>
      </w:tr>
      <w:tr w:rsidR="00434B3E" w:rsidTr="006654CB">
        <w:tc>
          <w:tcPr>
            <w:tcW w:w="5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5624,5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10223" w:type="dxa"/>
            <w:gridSpan w:val="8"/>
          </w:tcPr>
          <w:p w:rsidR="00434B3E" w:rsidRPr="00F452EA" w:rsidRDefault="00434B3E" w:rsidP="00434B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Пятиэтажные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4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3352,9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434B3E" w:rsidRPr="00F452EA" w:rsidRDefault="001F63B9" w:rsidP="00C67603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</w:t>
            </w:r>
            <w:r w:rsidR="00C67603">
              <w:rPr>
                <w:rFonts w:ascii="Times New Roman" w:hAnsi="Times New Roman"/>
                <w:bCs/>
              </w:rPr>
              <w:t>6.2014</w:t>
            </w:r>
            <w:r w:rsidR="00434B3E" w:rsidRPr="00F452E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4410,9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1972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6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3053,5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434B3E" w:rsidRPr="00F452EA" w:rsidRDefault="001F63B9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А.Громова д. 81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2182,8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Балашовская д. 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3155,8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В.Горбачева д. 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4533,5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 Волгоградская д. 40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3438,8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434B3E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F452EA">
              <w:rPr>
                <w:rFonts w:ascii="Times New Roman" w:hAnsi="Times New Roman"/>
                <w:bCs/>
              </w:rPr>
              <w:t>01.09.2014</w:t>
            </w:r>
          </w:p>
          <w:p w:rsidR="00671CCD" w:rsidRPr="00F452EA" w:rsidRDefault="00671CCD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Ильича д. 2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3255,9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2521,3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3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2482,4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2199,2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434B3E" w:rsidRPr="00F452EA" w:rsidRDefault="001F63B9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1а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3346,3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1969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2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2318,9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1966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Рябова д. 2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3467,1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1992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4050,8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1994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17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2968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434B3E" w:rsidRPr="00DA6706" w:rsidTr="006654CB">
        <w:tc>
          <w:tcPr>
            <w:tcW w:w="534" w:type="dxa"/>
          </w:tcPr>
          <w:p w:rsidR="00434B3E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8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18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1275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3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4399,4</w:t>
            </w:r>
          </w:p>
        </w:tc>
        <w:tc>
          <w:tcPr>
            <w:tcW w:w="850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434B3E" w:rsidRPr="00F452EA" w:rsidRDefault="00434B3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9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</w:tcPr>
          <w:p w:rsidR="00F452EA" w:rsidRPr="00F452EA" w:rsidRDefault="00C5423F" w:rsidP="00F45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5785,5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</w:tr>
      <w:tr w:rsidR="00F452EA" w:rsidRPr="00DA6706" w:rsidTr="006654CB">
        <w:tc>
          <w:tcPr>
            <w:tcW w:w="10223" w:type="dxa"/>
            <w:gridSpan w:val="8"/>
          </w:tcPr>
          <w:p w:rsidR="00F452EA" w:rsidRPr="00F452EA" w:rsidRDefault="00F452EA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lastRenderedPageBreak/>
              <w:t>Четырехэтажные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8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2079,9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1964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01.11.2014</w:t>
            </w:r>
            <w:r w:rsidR="00671CCD">
              <w:rPr>
                <w:rFonts w:ascii="Times New Roman" w:hAnsi="Times New Roman"/>
                <w:bCs/>
              </w:rPr>
              <w:t xml:space="preserve"> договор управления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11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1376,8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1931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10223" w:type="dxa"/>
            <w:gridSpan w:val="8"/>
          </w:tcPr>
          <w:p w:rsidR="00F452EA" w:rsidRPr="00F452EA" w:rsidRDefault="00F452EA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Трехэтажные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1501,99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16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1522,28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1428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1399,9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jc w:val="center"/>
              <w:rPr>
                <w:rFonts w:ascii="Times New Roman" w:hAnsi="Times New Roman"/>
                <w:i/>
              </w:rPr>
            </w:pPr>
            <w:r w:rsidRPr="00F452EA">
              <w:rPr>
                <w:rFonts w:ascii="Times New Roman" w:hAnsi="Times New Roman"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35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1949,6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1996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ind w:left="176" w:right="-534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37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1331,2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1959,7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1961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556,6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5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5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1917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12а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1335,16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607,9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1242,8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9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1221,4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10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1207,9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1931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887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1932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1929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16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948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1407,5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26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984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</w:tr>
      <w:tr w:rsidR="00F452EA" w:rsidRPr="00DA6706" w:rsidTr="006654CB">
        <w:tc>
          <w:tcPr>
            <w:tcW w:w="10223" w:type="dxa"/>
            <w:gridSpan w:val="8"/>
          </w:tcPr>
          <w:p w:rsidR="00F452EA" w:rsidRPr="00F452EA" w:rsidRDefault="00F452EA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Двухэтажные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9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30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01.07.2014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27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29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732,2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1973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41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791,5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Мясокомбинат д. 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675,1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774,5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2б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951,1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935,4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875,2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921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1183,1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46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1083,9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983,4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680,6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1896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664,5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696,7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796,8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1971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18а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778,7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21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4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488,1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15</w:t>
            </w:r>
          </w:p>
        </w:tc>
        <w:tc>
          <w:tcPr>
            <w:tcW w:w="993" w:type="dxa"/>
          </w:tcPr>
          <w:p w:rsidR="00F452EA" w:rsidRPr="00F452EA" w:rsidRDefault="00F452EA" w:rsidP="004671E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F452EA" w:rsidRPr="00F452EA" w:rsidRDefault="00F452EA" w:rsidP="004671E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623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23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30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1007,1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  <w:tr w:rsidR="00F452EA" w:rsidRPr="00DA6706" w:rsidTr="006654CB">
        <w:tc>
          <w:tcPr>
            <w:tcW w:w="534" w:type="dxa"/>
          </w:tcPr>
          <w:p w:rsidR="00F452EA" w:rsidRPr="00F452EA" w:rsidRDefault="00F452EA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24</w:t>
            </w:r>
          </w:p>
        </w:tc>
        <w:tc>
          <w:tcPr>
            <w:tcW w:w="288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32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75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869,3</w:t>
            </w:r>
          </w:p>
        </w:tc>
        <w:tc>
          <w:tcPr>
            <w:tcW w:w="850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F452EA" w:rsidRPr="00F452EA" w:rsidRDefault="00F452EA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</w:tr>
    </w:tbl>
    <w:p w:rsidR="00744289" w:rsidRPr="00A01A77" w:rsidRDefault="00744289" w:rsidP="00744289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Информация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454AF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На обслуживании</w:t>
      </w:r>
      <w:r w:rsidR="001F63B9">
        <w:rPr>
          <w:rFonts w:ascii="Times New Roman" w:hAnsi="Times New Roman"/>
          <w:b w:val="0"/>
          <w:color w:val="000000" w:themeColor="text1"/>
          <w:sz w:val="24"/>
        </w:rPr>
        <w:t xml:space="preserve"> (управлении)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ООО «Капитал Строй»  находятся 68 жилых домов общей площадью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1</w:t>
      </w:r>
      <w:r w:rsidR="00C5423F">
        <w:rPr>
          <w:rFonts w:ascii="Times New Roman" w:hAnsi="Times New Roman"/>
          <w:b w:val="0"/>
          <w:color w:val="000000" w:themeColor="text1"/>
          <w:sz w:val="24"/>
        </w:rPr>
        <w:t>22462,1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м2,  из них:</w:t>
      </w:r>
    </w:p>
    <w:p w:rsidR="00604ABE" w:rsidRPr="004671E1" w:rsidRDefault="00604ABE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9ти этажных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а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-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11207,1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5ти этажных – 5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домов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- </w:t>
      </w:r>
      <w:r w:rsidR="00C5423F">
        <w:rPr>
          <w:rFonts w:ascii="Times New Roman" w:hAnsi="Times New Roman"/>
          <w:b w:val="0"/>
          <w:color w:val="000000" w:themeColor="text1"/>
          <w:sz w:val="24"/>
        </w:rPr>
        <w:t>60923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4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  -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-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3456,7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604ABE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21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26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199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,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2х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этажных – 2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5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дома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.- 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2676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мов с центральным отопление – 53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49674C" w:rsidRPr="004671E1" w:rsidRDefault="0049674C" w:rsidP="0049674C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домов АОГВ – 15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домов ,обор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удованных газовыми колонками – 58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Количество обслуживаемых квартир  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2584  кв.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В жилом фонде находящегося в управлении ООО «Капитал Строй» проживает -</w:t>
      </w:r>
      <w:r w:rsidR="00396EA1">
        <w:rPr>
          <w:rFonts w:ascii="Times New Roman" w:hAnsi="Times New Roman"/>
          <w:b w:val="0"/>
          <w:color w:val="000000" w:themeColor="text1"/>
          <w:sz w:val="24"/>
        </w:rPr>
        <w:t>4570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чел.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с горячим водоснабжением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7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оборудованных водопроводом, канализацией, газом, эл.энерг.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68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Default="0074428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Pr="004671E1" w:rsidRDefault="001F63B9" w:rsidP="00744289">
      <w:pPr>
        <w:pStyle w:val="ab"/>
        <w:rPr>
          <w:rFonts w:ascii="Times New Roman" w:hAnsi="Times New Roman"/>
          <w:sz w:val="24"/>
        </w:rPr>
      </w:pPr>
    </w:p>
    <w:p w:rsidR="00F452EA" w:rsidRPr="004671E1" w:rsidRDefault="00F452EA" w:rsidP="00F452EA">
      <w:pPr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е)   Перечень многоквартирных домов, в отношении которых договоры управления были расторгнуты в предыдущем календарном году (201</w:t>
      </w:r>
      <w:r w:rsidR="00A956A3">
        <w:rPr>
          <w:rFonts w:ascii="Times New Roman" w:hAnsi="Times New Roman"/>
          <w:b/>
          <w:sz w:val="24"/>
          <w:szCs w:val="24"/>
        </w:rPr>
        <w:t>6</w:t>
      </w:r>
      <w:r w:rsidRPr="004671E1">
        <w:rPr>
          <w:rFonts w:ascii="Times New Roman" w:hAnsi="Times New Roman"/>
          <w:b/>
          <w:sz w:val="24"/>
          <w:szCs w:val="24"/>
        </w:rPr>
        <w:t>)</w:t>
      </w:r>
    </w:p>
    <w:p w:rsidR="00F452EA" w:rsidRPr="004671E1" w:rsidRDefault="00F452EA" w:rsidP="00F452EA">
      <w:pPr>
        <w:pStyle w:val="ab"/>
        <w:ind w:firstLine="708"/>
        <w:jc w:val="left"/>
        <w:rPr>
          <w:rFonts w:ascii="Times New Roman" w:hAnsi="Times New Roman"/>
          <w:sz w:val="24"/>
        </w:rPr>
      </w:pPr>
      <w:r w:rsidRPr="004671E1">
        <w:rPr>
          <w:rFonts w:ascii="Times New Roman" w:hAnsi="Times New Roman"/>
          <w:b w:val="0"/>
          <w:sz w:val="24"/>
        </w:rPr>
        <w:t>За 201</w:t>
      </w:r>
      <w:r w:rsidR="00A956A3">
        <w:rPr>
          <w:rFonts w:ascii="Times New Roman" w:hAnsi="Times New Roman"/>
          <w:b w:val="0"/>
          <w:sz w:val="24"/>
        </w:rPr>
        <w:t>6</w:t>
      </w:r>
      <w:r w:rsidRPr="004671E1">
        <w:rPr>
          <w:rFonts w:ascii="Times New Roman" w:hAnsi="Times New Roman"/>
          <w:b w:val="0"/>
          <w:sz w:val="24"/>
        </w:rPr>
        <w:t xml:space="preserve"> год  расторгнутых договоров нет</w:t>
      </w:r>
      <w:r w:rsidRPr="004671E1">
        <w:rPr>
          <w:rFonts w:ascii="Times New Roman" w:hAnsi="Times New Roman"/>
          <w:sz w:val="24"/>
        </w:rPr>
        <w:t xml:space="preserve"> </w:t>
      </w: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Информация о выполняемых работах по содержанию  и ремонту общего имущества в многоквартирном доме, выполняемых непосредственно </w:t>
      </w:r>
      <w:r w:rsidR="00671CCD">
        <w:rPr>
          <w:rFonts w:ascii="Times New Roman" w:hAnsi="Times New Roman"/>
          <w:b/>
          <w:i/>
          <w:sz w:val="24"/>
          <w:szCs w:val="24"/>
        </w:rPr>
        <w:t>управляющей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организацией ООО «Капитал Строй»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</w:t>
      </w:r>
      <w:r w:rsidRPr="004671E1">
        <w:rPr>
          <w:rFonts w:ascii="Times New Roman" w:hAnsi="Times New Roman"/>
          <w:sz w:val="24"/>
          <w:szCs w:val="24"/>
        </w:rPr>
        <w:t xml:space="preserve"> Услуги, оказываемые </w:t>
      </w:r>
      <w:r w:rsidR="00454AF6">
        <w:rPr>
          <w:rFonts w:ascii="Times New Roman" w:hAnsi="Times New Roman"/>
          <w:sz w:val="24"/>
          <w:szCs w:val="24"/>
        </w:rPr>
        <w:t>обслуживающей</w:t>
      </w:r>
      <w:r w:rsidRPr="004671E1">
        <w:rPr>
          <w:rFonts w:ascii="Times New Roman" w:hAnsi="Times New Roman"/>
          <w:sz w:val="24"/>
          <w:szCs w:val="24"/>
        </w:rPr>
        <w:t xml:space="preserve">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 утвержденных постановлением Правительства Российской Федерации: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А.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Работы, выполняемые при проведении технических осмотров и обходов отдельных элементов и помещений жилых домов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Прочистка канализационного лежака.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Проверка исправности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Проверка наличия тяги в дымовентиляционных каналах.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Промазка суриковой замазкой свищей, участков гребней стальной кровли и др.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заземления оболочки электрокабеля, замеры сопротивления изоляции 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Б.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весенне-летний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Укрепление водосточных труб, колен и воронок.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Снятие пружин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Консервация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Ремонт оборудования детских и спортивных площадок.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В.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осенне-зимний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Утепление оконных проемов.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Замена разбитых стекол окон.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Укрепление и ремонт парапетных ограждений.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Проверка исправности слуховых окон и жалюзей.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Ремонт, регулировка и испытание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Утепление и прочистка дымовентиляционных каналов.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Замена разбитых стекол окон и дверей вспомогательных помещений.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8. Проверка состояния продухов в цоколях зданий.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Ремонт и утепление наружных водоразборных кранов и колонок.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Поставка доводчиков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Ремонт и укрепление входных дверей.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Г.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проведении частичных осмотров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Промазка суриковой замазкой или другой мастикой гребней и свищей в местах протечек кровли.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Проверка наличия тяги в дымовых и вентиляционных каналах и газоходах.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Смена прокладок в водопроводных кранах.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Уплотнение сгонов.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Прочистка внутренней канализации.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Прочистка сифонов.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Набивка сальников в вентилях, кранах, задвижках.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Укрепление трубопроводов.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Проверка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Мелкий ремонт изоляции.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Протирка электролампочек, смена перегоревших электролампочек в лестничных клетках, технических подпольях и чердаках.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Устранение мелких неисправностей электропроводки.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Смена (исправление) штепсельных розеток и выключателей в МОП.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Д.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Прочие работы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Регулировка и наладка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То же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Промывка и опрессовка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Очистка и промывка водопроводных кранов.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Регулировка и наладка систем автоматического управления инженерным оборудованием.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Подготовка зданий к праздникам.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Удаление с крыш снега и наледей.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Очистка кровли от мусора, грязи, листьев.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Уборка и очистка подъездов и придомовой территории.</w:t>
      </w:r>
    </w:p>
    <w:p w:rsidR="004671E1" w:rsidRPr="004671E1" w:rsidRDefault="004671E1" w:rsidP="00467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</w:rPr>
        <w:t>Перечень услуг и работ по текущему ремонту общего имущества включает: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Фундаменты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Стены и фасады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Перекрытия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Частичная смена отдельных элементов; заделка швов и трещин; укрепление и окраска.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Крыши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Оконные и дверные заполнения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Смена и восстановление отдельных элементов (приборов) и заполнений.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Межквартирные перегородки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Усиление, смена, заделка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Лестницы, крыльца (зонты-козырьки) над входами в подъезды, подвалы, над балконами верхних этажей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или замена отдельных участков и элементов.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Полы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Замена, восстановление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9. Внутренняя отделка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Центральное отопление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Водопровод и канализация, горячее водоснабжение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Электроснабжение и электротехнические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Вентиляция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работоспособности внутридомовой системы вентиляции включая собственно вентиляторы и их электроприводы.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14. Специальные общедомовые 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15. Внешнее благоустройство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контейнеров-мусоросборников….»</w:t>
      </w:r>
    </w:p>
    <w:p w:rsidR="004671E1" w:rsidRPr="004671E1" w:rsidRDefault="004671E1" w:rsidP="004671E1">
      <w:pPr>
        <w:pStyle w:val="ab"/>
        <w:tabs>
          <w:tab w:val="left" w:pos="3618"/>
        </w:tabs>
        <w:rPr>
          <w:rFonts w:ascii="Times New Roman" w:hAnsi="Times New Roman"/>
          <w:b w:val="0"/>
          <w:sz w:val="24"/>
          <w:highlight w:val="yellow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</w:t>
      </w:r>
      <w:r w:rsidRPr="004671E1">
        <w:rPr>
          <w:rFonts w:ascii="Times New Roman" w:hAnsi="Times New Roman"/>
          <w:sz w:val="24"/>
          <w:szCs w:val="24"/>
        </w:rPr>
        <w:t xml:space="preserve"> Услуги связанные с достижением целей управления многоквартирным домом, которые указывают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подъезда – отсутствует по решению собственников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коллективных стоянок - коллективных стоянок не имеется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учет собственников помещений в многоквартирном доме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- иные услуги по управлению многоквартирными домами </w:t>
      </w: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Pr="004671E1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E1" w:rsidRPr="00570CC4" w:rsidRDefault="004671E1" w:rsidP="004671E1">
      <w:pPr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Периодичность осмотра элементов и помещения зданий или сооружений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3"/>
        <w:gridCol w:w="1848"/>
        <w:gridCol w:w="1848"/>
      </w:tblGrid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Осматриваемые элементы и помещения здания или сооружения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Периодичность осмотров (... раз в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Примечания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Крыши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Деревянные конструкции и столярные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Каменные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Железобетонные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5. Панели полносборных зданий и межпанельные стыки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6. Стальные закладные детали без антикоррозийной защиты, в полносборных зданиях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10 лет после начала эксплуатации, затем через каждые 3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Проводятся путем вскрытия 5-6 узлов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7. Стальные закладные детали с антикоррозийной защитой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15 лет, затем через каждые 3 года</w:t>
            </w:r>
          </w:p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8. Дымоходы, дымовые трубы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Проводится осмотр и прочистка перед началом и в течение отопительного сезона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9. Газоходы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10. Вентиляционные каналы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12. Внутренняя и наружная отделка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13. Полы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14. Перила и ограждающие решетки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15. Системы водопровода, канализации,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16. Системы центрального отопления:</w:t>
            </w:r>
            <w:r w:rsidRPr="00570CC4">
              <w:rPr>
                <w:rFonts w:ascii="Times New Roman" w:hAnsi="Times New Roman"/>
                <w:spacing w:val="2"/>
              </w:rPr>
              <w:br/>
              <w:t>- в основных помещениях функционального назначения</w:t>
            </w:r>
            <w:r w:rsidRPr="00570CC4">
              <w:rPr>
                <w:rFonts w:ascii="Times New Roman" w:hAnsi="Times New Roman"/>
                <w:spacing w:val="2"/>
              </w:rPr>
              <w:br/>
              <w:t>- на чердаках, в подвалах, на лестницах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br/>
              <w:t>2-4</w:t>
            </w:r>
            <w:r w:rsidRPr="00570CC4">
              <w:rPr>
                <w:rFonts w:ascii="Times New Roman" w:hAnsi="Times New Roman"/>
                <w:spacing w:val="2"/>
              </w:rPr>
              <w:br/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Осмотр производится в отопительный период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19. Электрооборудование:</w:t>
            </w:r>
            <w:r w:rsidRPr="00570CC4">
              <w:rPr>
                <w:rFonts w:ascii="Times New Roman" w:hAnsi="Times New Roman"/>
                <w:spacing w:val="2"/>
              </w:rPr>
              <w:br/>
              <w:t>- открытая электропроводка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- скрытая электропроводка и электропроводка в стальных трубах</w:t>
            </w:r>
            <w:r w:rsidRPr="00570CC4">
              <w:rPr>
                <w:rFonts w:ascii="Times New Roman" w:hAnsi="Times New Roman"/>
                <w:spacing w:val="2"/>
              </w:rPr>
              <w:br/>
              <w:t>- кухонные электроплиты</w:t>
            </w:r>
            <w:r w:rsidRPr="00570CC4">
              <w:rPr>
                <w:rFonts w:ascii="Times New Roman" w:hAnsi="Times New Roman"/>
                <w:spacing w:val="2"/>
              </w:rPr>
              <w:br/>
              <w:t>- светильники во вспомогательных помещениях (на лестницах, в вестибюлях и пр.)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24. Лестницы, тамбуры, вестибюли подвалы, чердаки и прочие вспомогательные помещения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</w:tbl>
    <w:p w:rsidR="004671E1" w:rsidRDefault="004671E1" w:rsidP="004671E1">
      <w:pPr>
        <w:spacing w:after="0" w:line="240" w:lineRule="auto"/>
        <w:rPr>
          <w:rStyle w:val="b-tabulationtext"/>
          <w:rFonts w:ascii="Times New Roman" w:hAnsi="Times New Roman"/>
          <w:b/>
          <w:bCs/>
          <w:i/>
          <w:color w:val="000000" w:themeColor="text1"/>
          <w:shd w:val="clear" w:color="auto" w:fill="FFFFFF"/>
        </w:rPr>
      </w:pPr>
    </w:p>
    <w:p w:rsidR="001F63B9" w:rsidRDefault="001F63B9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</w:pPr>
    </w:p>
    <w:p w:rsidR="004671E1" w:rsidRPr="00570CC4" w:rsidRDefault="004671E1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Сроки устранения неисправностей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2"/>
        <w:gridCol w:w="3142"/>
      </w:tblGrid>
      <w:tr w:rsidR="004671E1" w:rsidRPr="00570CC4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Наименование элементов здания и неисправностей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Предельный срок устранения неисправностей (с момента их выявления, в сутках)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КРОВЛЯ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Протечки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в системе организованного водоотвода (водосточных труб, воронок, колен, отметов и пр.)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Внутреннего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Наружного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СТЕНЫ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Утрата связи отдельных кирпичей с кладкой наружных стен, угрожающая безопасности людей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 (с немедленным ограждением опасной зоны)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Протечки стыков панелей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Неплотности в дымоходах и газоходах </w:t>
            </w:r>
          </w:p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ОКОННЫЕ И ДВЕРНЫЕ ЗАПОЛНЕНИЯ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Разбитые стекла и сорванные створки оконных переплетов, форточек, балконных дверных полотен, витражей витрин, стеклоблоков и т.п.:</w:t>
            </w:r>
            <w:r w:rsidRPr="00570CC4">
              <w:rPr>
                <w:rFonts w:ascii="Times New Roman" w:hAnsi="Times New Roman"/>
                <w:spacing w:val="2"/>
              </w:rPr>
              <w:br/>
              <w:t>- в зимнее время</w:t>
            </w:r>
            <w:r w:rsidRPr="00570CC4">
              <w:rPr>
                <w:rFonts w:ascii="Times New Roman" w:hAnsi="Times New Roman"/>
                <w:spacing w:val="2"/>
              </w:rPr>
              <w:br/>
              <w:t>- в летнее время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1</w:t>
            </w:r>
            <w:r w:rsidRPr="00570CC4">
              <w:rPr>
                <w:rFonts w:ascii="Times New Roman" w:hAnsi="Times New Roman"/>
                <w:spacing w:val="2"/>
              </w:rPr>
              <w:br/>
              <w:t>3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ВНУТРЕННЯЯ И НАРУЖНАЯ ОТДЕЛКА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Отслоение штукатурки потолка или верхней части стен, угрожающее ее обрушению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 (с немедленным принятием мер безопасности)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Нарушение связи наружной облицовки, а также лепных изделий, установленных на фасадах, со стенами на высоте более 1,5 м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 с принятием мер безопасности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То же, на цокольной части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САНИТАРНО-ТЕХНИЧЕСКОЕ ОБОРУДОВАНИЕ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Течи водопроводных кранов и смывных бачков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аварийного характера в трубопроводах и их сопряжениях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Неисправности мусоропровода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Неисправности фекальных и дренажных насосов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ЭЛЕКТРОТЕХНИЧЕСКИЕ УСТРОЙСТВА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Неисправности электросетей и оборудования аварийного характера (короткое замыкание и т.д.)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То же, неаварийного характера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</w:tbl>
    <w:p w:rsidR="004671E1" w:rsidRPr="005669F8" w:rsidRDefault="004671E1" w:rsidP="004671E1">
      <w:pPr>
        <w:rPr>
          <w:rFonts w:ascii="Times New Roman" w:hAnsi="Times New Roman"/>
        </w:rPr>
      </w:pPr>
    </w:p>
    <w:p w:rsidR="00493687" w:rsidRDefault="00493687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8F3" w:rsidRDefault="006318F3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lastRenderedPageBreak/>
        <w:t xml:space="preserve">Информация о порядке и условиях оказания услуг 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по содержанию и ремонту общего имущества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в многоквартирном доме</w:t>
      </w:r>
    </w:p>
    <w:p w:rsidR="004671E1" w:rsidRPr="00C37453" w:rsidRDefault="004671E1" w:rsidP="004671E1">
      <w:pPr>
        <w:spacing w:after="0" w:line="240" w:lineRule="auto"/>
        <w:jc w:val="both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 xml:space="preserve">а). Проект договора </w:t>
      </w:r>
      <w:r w:rsidR="00454AF6">
        <w:rPr>
          <w:rFonts w:ascii="Times New Roman" w:hAnsi="Times New Roman"/>
          <w:b/>
        </w:rPr>
        <w:t>обслуживания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4671E1" w:rsidRPr="00DA4DFA" w:rsidRDefault="004671E1" w:rsidP="004671E1">
      <w:pPr>
        <w:spacing w:after="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на выполнение работ по содержанию и текущему ремонту общего имущества многоквартирного жилого дома и придомовой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территории.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»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   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      </w:t>
      </w:r>
      <w:r w:rsidR="000C0578">
        <w:rPr>
          <w:rFonts w:ascii="Times New Roman" w:hAnsi="Times New Roman"/>
          <w:b/>
          <w:sz w:val="18"/>
          <w:szCs w:val="18"/>
        </w:rPr>
        <w:t>20</w:t>
      </w:r>
      <w:r w:rsidR="000C0578" w:rsidRP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4671E1" w:rsidRDefault="004671E1" w:rsidP="004671E1">
      <w:pPr>
        <w:spacing w:after="0" w:line="240" w:lineRule="auto"/>
        <w:ind w:left="-567"/>
        <w:rPr>
          <w:rFonts w:ascii="Times New Roman" w:hAnsi="Times New Roman"/>
          <w:b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Общество с ограниченной ответственностью «Капитал Строй» именуемое в дальнейшем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 Устава, с одной стороны и Собственник помещений в многоквартирном доме согласно Приложения № 1, являющегося неотъемлемой частью настоящего </w:t>
      </w:r>
      <w:r w:rsidR="00671CCD">
        <w:rPr>
          <w:rFonts w:ascii="Times New Roman" w:hAnsi="Times New Roman"/>
          <w:sz w:val="18"/>
          <w:szCs w:val="18"/>
        </w:rPr>
        <w:t>договора,</w:t>
      </w:r>
      <w:r>
        <w:rPr>
          <w:rFonts w:ascii="Times New Roman" w:hAnsi="Times New Roman"/>
          <w:sz w:val="18"/>
          <w:szCs w:val="18"/>
        </w:rPr>
        <w:t xml:space="preserve"> именуемые в дальнейшем «Собственники», заключили настоящий Договор о следующем: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 ПОЛОЖЕНИЕ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   Настоящий Договор заключен на основании ст. 164 Жилищного кодекса РФ и </w:t>
      </w:r>
      <w:r w:rsidRPr="00D552A8">
        <w:rPr>
          <w:rFonts w:ascii="Times New Roman" w:hAnsi="Times New Roman"/>
          <w:sz w:val="18"/>
          <w:szCs w:val="18"/>
          <w:u w:val="single"/>
        </w:rPr>
        <w:t>решения общего собрания собственников многоквартирного дома №           по ул</w:t>
      </w:r>
      <w:r>
        <w:rPr>
          <w:rFonts w:ascii="Times New Roman" w:hAnsi="Times New Roman"/>
          <w:sz w:val="18"/>
          <w:szCs w:val="18"/>
          <w:u w:val="single"/>
        </w:rPr>
        <w:t>____________</w:t>
      </w:r>
      <w:r w:rsidRPr="00D552A8">
        <w:rPr>
          <w:rFonts w:ascii="Times New Roman" w:hAnsi="Times New Roman"/>
          <w:color w:val="FFFFFF" w:themeColor="background1"/>
          <w:sz w:val="18"/>
          <w:szCs w:val="18"/>
          <w:u w:val="single"/>
        </w:rPr>
        <w:t>.</w:t>
      </w:r>
      <w:r w:rsidRPr="00D552A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Протокол общего собрания №___от «__»__мая__2014 г.) 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В соответствии с настоящим договором «Собственники» поручают, а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улица_ ____________дом №___ и придомовой территории, определенной решением общего собрания собственников либо отраженной в техническом паспорте (при постановке на кадастровый учет).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Предоставление услуг и выполнение работ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по настоящему договору является встречным обязательством и обусловлено их оплатой со стороны собственников помещений за прошедшие расчетные периоды в соответствии с условиями настоящего договора.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1.7   «Собственники» самостоятельно заключают договоры с ресурсоснабжающими организациями на предоставление коммунальных услуг, в том числе на общедомовые нужды. В случае не заключения письменного договора в отношении «Собственника» и ресурсоснабжающей организацией будет применяться ст. 540 ГК РФ, то есть договор считается заключенным с момента первого фактического подключения абонента в установленном порядке к </w:t>
      </w:r>
      <w:r w:rsidR="00454AF6">
        <w:rPr>
          <w:rFonts w:ascii="Times New Roman" w:hAnsi="Times New Roman"/>
          <w:sz w:val="18"/>
          <w:szCs w:val="18"/>
        </w:rPr>
        <w:t>присоединенной</w:t>
      </w:r>
      <w:r>
        <w:rPr>
          <w:rFonts w:ascii="Times New Roman" w:hAnsi="Times New Roman"/>
          <w:sz w:val="18"/>
          <w:szCs w:val="18"/>
        </w:rPr>
        <w:t xml:space="preserve"> сети (то есть с момента первого потребления коммунальной услуги – воды, электроэнергии и т.д.)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4671E1" w:rsidRDefault="004671E1" w:rsidP="004671E1">
      <w:pPr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  Предметом настоящего договора является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>№           по ул</w:t>
      </w:r>
      <w:r>
        <w:rPr>
          <w:rFonts w:ascii="Times New Roman" w:hAnsi="Times New Roman"/>
          <w:sz w:val="18"/>
          <w:szCs w:val="18"/>
          <w:u w:val="single"/>
        </w:rPr>
        <w:t>---------------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том числе: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контроль  за техническим состоянием общего имущества путем проведения плановых и внеплановых технических осмотров;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   Перечень работ по содержанию и текущему ремонту общего имущества многоквартирного дома указан в Приложениях № 2,3, являющихся неотъемлемой частью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   «</w:t>
      </w:r>
      <w:r w:rsidR="006654CB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обязуется: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 Обеспечивать выполнение требований по качественному содержанию и ремонту общего имущества многоквартирного дома, определенному настоящим договором согласно Приложению № 4, в пределах фактически полученных объемах финансирования, в том числе: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общего имущества многоквартирного дома (комплекс ремонтно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и диагностическое освидетельствование лифтов для многоквартирного дома, имеющего соответствующее оборудование.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 Осуществлять исполнение других обязанностей, вытекающих из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в течение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</w:t>
      </w:r>
      <w:r w:rsidR="00454AF6">
        <w:rPr>
          <w:rFonts w:ascii="Times New Roman" w:hAnsi="Times New Roman"/>
          <w:sz w:val="18"/>
          <w:szCs w:val="18"/>
        </w:rPr>
        <w:t xml:space="preserve">Обслуживающая </w:t>
      </w:r>
      <w:r>
        <w:rPr>
          <w:rFonts w:ascii="Times New Roman" w:hAnsi="Times New Roman"/>
          <w:sz w:val="18"/>
          <w:szCs w:val="18"/>
        </w:rPr>
        <w:t>организации» в сети Интернет.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 Оказывать дополнительные услуги и принимать от «Собственника» плату за оказанные услуги.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 По согласованию с «Собственником» производить осмотр технического состояния общедомовых систем и помещений «Собственника», поставив последнего в известность о дате и времени осмотра.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 Осуществлять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 В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 Ограничить или приостановить выполнение работ, регулировать очередность, сроки и объемы предоставляемых услух и выполняемых работ с учетом уровня платежей собственником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Ежемесячно представлять акта выполненных работ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 Поддерживать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 Участвовать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расчетным.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 Информировать «</w:t>
      </w:r>
      <w:r w:rsidR="00454AF6">
        <w:rPr>
          <w:rFonts w:ascii="Times New Roman" w:hAnsi="Times New Roman"/>
          <w:sz w:val="18"/>
          <w:szCs w:val="18"/>
        </w:rPr>
        <w:t>Обслуживающую</w:t>
      </w:r>
      <w:r>
        <w:rPr>
          <w:rFonts w:ascii="Times New Roman" w:hAnsi="Times New Roman"/>
          <w:sz w:val="18"/>
          <w:szCs w:val="18"/>
        </w:rPr>
        <w:t xml:space="preserve">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3.3.4. Допускать в жилые и нежилые помещения многоквартирного дома только специалистов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Недопускать к ремонту инженерных сетей и оборудованию посторонних лиц.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 Соблюдать следующие требования: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установленному специализированной организацией графиком;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3.4.  «Собственники» имеют право: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его обязательств по Договору и расходование их средств, полученных от «Собственников».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 Подавать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свои предложения по поводу качества предоставляемых услуг и выполнении работ.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 Участвовать в комиссиях по проверке заявлений и жалоб по качеству предоставляемых услуг, с последующим подписанием актов.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 В случае несвоевременного или некачественного исполнения своих обязанностей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несет материальную ответственность, предусмотренную действующим законодательством.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 Находиться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 Без письменного разрешения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(общедомовых) или индивидуальных приборов учета.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размере_________________________________рублей за 1 кв.м общей площади помещений без НДС. (Приложение № 5)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оплаты за содержание лифта__________________________рублей за 1 кв.м общей площади помещений в месяц (при наличии услуги).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перечень и объем которых определяется в соответствии с разделом 4 настоящего договора и действует на период выполнения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</w:t>
      </w:r>
      <w:r w:rsidR="00454AF6">
        <w:rPr>
          <w:rFonts w:ascii="Times New Roman" w:hAnsi="Times New Roman"/>
          <w:sz w:val="18"/>
          <w:szCs w:val="18"/>
        </w:rPr>
        <w:t>Обслуживающаей</w:t>
      </w:r>
      <w:r>
        <w:rPr>
          <w:rFonts w:ascii="Times New Roman" w:hAnsi="Times New Roman"/>
          <w:sz w:val="18"/>
          <w:szCs w:val="18"/>
        </w:rPr>
        <w:t xml:space="preserve">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уведомляет «Собственников» о необходимость принятия решения о проведении данных работ. В случае непринятия решения «Собственниками»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по своему усмотрению вправе: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обязана предоставить «Собственникам» отчет о проделанной работе и ее стоимости.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4.9.  «Собственник» вносит плату на расчетный счет или в кассу «Исполнителя» не позднее 10 числа месяца, следующего за расчетным.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 ОТВЕТСТВЕННОСТЬ СТОРОН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возмещении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возмещение убытков, причиненных не выполнением или не надлежащим выполнением своих обязательств по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В случае не обеспечении доступа к инженерным сетям в помещении при возникновении аварии (аварийной ситуации) «Собственник»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ремонтно – восстановительныхработ. Факт повреждения указанных конструкций, сетей и оборудования «Собственником» устанавливается комиссионно представителями «Собственника» и «Управляющей организации».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 несет ответственности за не исполнении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Споры и разногласия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Ртищевском районном суде, Арбитражном суде Саратовской области.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( 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расчетно кассовый центр и согласие по обмену информации по начислению и задолженности по телекоммуникациям.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 «Собственник» дает свое согласие на заключение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агентского договора с расчетно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размещается на информационных стендах (досках) в подъездах многоквартирного дома.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  В случае возникновения аварий и не исправностей внутриквартирного инженерного оборудования их причины устанавливаются комиссионно, как правило, в присутствии «Собственников», других лиц, проживающих в помещении, с участием представителей «</w:t>
      </w:r>
      <w:r w:rsidR="00454AF6">
        <w:rPr>
          <w:rFonts w:ascii="Times New Roman" w:hAnsi="Times New Roman"/>
          <w:sz w:val="18"/>
          <w:szCs w:val="18"/>
        </w:rPr>
        <w:t xml:space="preserve">Обслуживающей </w:t>
      </w:r>
      <w:r>
        <w:rPr>
          <w:rFonts w:ascii="Times New Roman" w:hAnsi="Times New Roman"/>
          <w:sz w:val="18"/>
          <w:szCs w:val="18"/>
        </w:rPr>
        <w:t>организацией» и оформляются актом.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9.4 Во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p w:rsidR="004671E1" w:rsidRDefault="004671E1" w:rsidP="004671E1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Собственники помещений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Советская, д. 20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            по улице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р/сч. 40702810456440000400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городе Ртищево на основании договора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№8622 Сбербанка России г. Саратов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Общего собрания №        от «        </w:t>
            </w:r>
            <w:r w:rsidRPr="005013D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»                         20        г.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Реестра подписей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0066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A956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</w:p>
        </w:tc>
      </w:tr>
    </w:tbl>
    <w:p w:rsidR="004671E1" w:rsidRDefault="004671E1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Pr="00C37453" w:rsidRDefault="001F63B9" w:rsidP="001F63B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б) </w:t>
      </w:r>
      <w:r w:rsidRPr="00C37453">
        <w:rPr>
          <w:rFonts w:ascii="Times New Roman" w:hAnsi="Times New Roman"/>
          <w:b/>
        </w:rPr>
        <w:t xml:space="preserve">Проект договора </w:t>
      </w:r>
      <w:r>
        <w:rPr>
          <w:rFonts w:ascii="Times New Roman" w:hAnsi="Times New Roman"/>
          <w:b/>
        </w:rPr>
        <w:t>управления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  <w:r>
        <w:rPr>
          <w:rFonts w:ascii="Times New Roman" w:hAnsi="Times New Roman"/>
          <w:b/>
          <w:sz w:val="18"/>
          <w:szCs w:val="18"/>
        </w:rPr>
        <w:t xml:space="preserve"> управления  многоквартирным жилым домом</w:t>
      </w:r>
      <w:r w:rsidRPr="00DA4DFA">
        <w:rPr>
          <w:rFonts w:ascii="Times New Roman" w:hAnsi="Times New Roman"/>
          <w:b/>
          <w:sz w:val="18"/>
          <w:szCs w:val="18"/>
        </w:rPr>
        <w:t xml:space="preserve"> 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>20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1F63B9" w:rsidRDefault="001F63B9" w:rsidP="001F63B9">
      <w:pPr>
        <w:spacing w:after="28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«Капитал Строй» именуемое в дальнейшем «Управляющая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>, действующего на основании Устава, с одной стороны и Собственники помещений в многоквартирном доме согласно Приложения № 1, являющегося неотъемлемой частью настоящего договора именуемые в дальнейшем «Собственники», заключили настоящий Договор о следующем: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 ПОЛОЖЕНИЕ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 в объеме той суммы, которая поступает от собственников.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В соответствии с настоящим договором «Собственники» поручают, а «Управляющая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 _________________________________ дом № ______ и придомовой территории, определенной решением общего собрания собственников либо отраженной в техническом паспорте.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Предоставление услуг и выполнение работ «Управляющей организацией» по настоящему договору является встречным обязательством и обусловлено их оплатой со стороны собственников помещений в соответствии с условиями настоящего договора.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1F63B9" w:rsidRDefault="001F63B9" w:rsidP="001F63B9">
      <w:pPr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 Предметом настоящего договора является выполнение «Управляющей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№ </w:t>
      </w:r>
      <w:r>
        <w:rPr>
          <w:rFonts w:ascii="Times New Roman" w:hAnsi="Times New Roman"/>
          <w:sz w:val="18"/>
          <w:szCs w:val="18"/>
          <w:u w:val="single"/>
        </w:rPr>
        <w:t xml:space="preserve">      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 по ул</w:t>
      </w:r>
      <w:r>
        <w:rPr>
          <w:rFonts w:ascii="Times New Roman" w:hAnsi="Times New Roman"/>
          <w:sz w:val="18"/>
          <w:szCs w:val="18"/>
          <w:u w:val="single"/>
        </w:rPr>
        <w:t xml:space="preserve">.                                                        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объеме той суммы которая поступает от собственников в виде оплаты за услуги, в том числе: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контроль  за техническим состоянием общего имущества путем проведения плановых и внеплановых технических осмотров;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   «Управляющая организация» обязуется: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 Обеспечивать выполнение требований по качественному содержанию и ремонту общего имущества многоквартирного дома, определенному настоящим договором, согласно приложению № 2, в пределах фактически полученных объемах финансирования, в том числе: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общего имущества многоквартирного дома (комплекс ремонтно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освидетельствование лифтов для многоквартирного дома, имеющего соответствующее оборудование.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доме:</w:t>
      </w:r>
    </w:p>
    <w:p w:rsidR="001F63B9" w:rsidRDefault="001F63B9" w:rsidP="001F63B9">
      <w:pPr>
        <w:pStyle w:val="a3"/>
        <w:numPr>
          <w:ilvl w:val="0"/>
          <w:numId w:val="9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диагностическое освидетельствование лифтов проводится 1 раз в год, за отдельный разовый платеж, который включает в себя затраты п. 3.1.1 по освидетельствованию лифтов и их диагностики специализированными компаниями. Затраты делятся на площадь дома и умножаются на площадь квартир. Этот платеж включается в платежку 1 раз в год.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 Осуществлять исполнение других обязанностей, вытекающих из настоящего договора.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по истечению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«Управляющей организации» в сети Интернет, согласно приложению № 5.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 Оказывать дополнительные услуги и принимать от «Собственника» плату за оказанные услуги.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 По согласованию с «Собственником» производить осмотр технического состояния общедомовых систем и помещений «Собственника», поставив последнего в известность о дате и времени осмотра.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 Осуществлять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 В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 Ограничить или приостановить выполнение работ, регулировать очередность, сроки и объемы предоставляемых услух и выполняемых работ с учетом уровня платежей собственником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Ежегодно представлять отчет о выполненных работ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 Поддерживать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 Участвовать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расчетным.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 Информировать «Управляющую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3.3.4. Допускать в жилые и нежилые помещения многоквартирного дома только специалистов «Управляющей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 допускать к ремонту инженерных сетей и оборудованию посторонних лиц.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 Соблюдать следующие требования: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установленному специализированной организацией графиком;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  «Собственники» имеют право: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«Управляющей организации» его обязательств по Договору и расходование их средств, полученных от «Собственников».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 Подавать «Управляющей организации» свои предложения по поводу качества предоставляемых услуг и выполнении работ.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 Участвовать в комиссиях по проверке заявлений и жалоб по качеству предоставляемых услуг, с последующим подписанием актов.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 В случае несвоевременного или некачественного исполнения своих обязанностей «Управляющая организация» несет материальную ответственность, предусмотренную действующим законодательством.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 Находиться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 Без письменного разрешения «Управляющей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(общедомовых) или индивидуальных приборов учета.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«Управляющей организацией».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 _____ рублей ____ копеек за 1 кв.м общей площади помещений без НДС с 01 мая 2016 года (Приложение № 3)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оплаты за содержание лифта__________________________рублей за 1 кв.м общей площади помещений в месяц (при наличии услуги).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без учета ОДН, перечень и объем которых определяется в соответствии с разделом 4 настоящего договора и действует на период выполнения «Управляющей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 (Приложение № 6)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«Управляющей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«Управляющая организация» уведомляет «Собственников» о необходимость принятия решения о проведении данных работ. В случае непринятия решения «Собственниками» «Управляющая организация» по своему усмотрению вправе: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«Управляющая организация» обязана предоставить «Собственникам» отчет о проделанной работе и ее стоимости.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«Управляющей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4.9.  «Собственник» вносит плату на расчетный счет или в кассу «Исполнителя» не позднее 10 числа месяца, следующего за расчетным.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5.  ОТВЕТСТВЕННОСТЬ СТОРОН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возмещении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возмещение убытков, причиненных не выполнением или не надлежащим выполнением своих обязательств по Договору.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В случае не обеспечении доступа к инженерным сетям в помещении при возникновении аварии (аварийной ситуации) «Собственник»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ремонтно – восстановительных работ. Факт повреждения указанных конструкций, сетей и оборудования «Собственником» устанавливается комиссионно представителями «Собственника» и «Управляющей организации».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«Управляющая организация» не несет ответственности за не исполнении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«Управляющей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Споры и разногласия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Ртищевском районном суде, Арбитражном суде Саратовской области.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( 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расчетно кассовый центр и согласие по обмену информации по начислению и задолженности по телекоммуникациям.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 «Собственник» дает свое согласие на заключение «Управляющей организацией» агентского договора с расчетно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«Управляющей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«Управляющей организации» размещается на информационных стендах (досках) в подъездах многоквартирного дома.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 Договор подписывается с приложениями № 1,2,3,4,5,6 – которые считаются неотъемлемой частью договора.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«Управляющей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  В случае возникновения аварий и не исправностей внутриквартирного инженерного оборудования их причины устанавливаются комиссионно, как правило, в присутствии «Собственников», других лиц, проживающих в помещении, с участием представителей «Управляющей организацией» и оформляются актом.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9.4 Во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tbl>
      <w:tblPr>
        <w:tblStyle w:val="a6"/>
        <w:tblW w:w="0" w:type="auto"/>
        <w:tblLook w:val="04A0"/>
      </w:tblPr>
      <w:tblGrid>
        <w:gridCol w:w="2376"/>
        <w:gridCol w:w="2359"/>
        <w:gridCol w:w="4841"/>
      </w:tblGrid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Собственник помещения №           в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Радищева, д. 2 «а»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               по улице 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р/сч. 40702810456440000400</w:t>
            </w:r>
          </w:p>
        </w:tc>
      </w:tr>
      <w:tr w:rsidR="001F63B9" w:rsidTr="001F63B9">
        <w:trPr>
          <w:trHeight w:val="30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 (номер, кем и когда выдано)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№8622 Сбербанка России г. Саратов</w:t>
            </w:r>
          </w:p>
        </w:tc>
      </w:tr>
      <w:tr w:rsidR="001F63B9" w:rsidTr="001F63B9">
        <w:trPr>
          <w:trHeight w:val="3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1F63B9" w:rsidTr="001F63B9">
        <w:trPr>
          <w:trHeight w:val="52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  <w:p w:rsidR="001F63B9" w:rsidRDefault="001F63B9" w:rsidP="00A956A3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</w:p>
        </w:tc>
      </w:tr>
      <w:tr w:rsidR="001F63B9" w:rsidTr="001F63B9">
        <w:trPr>
          <w:trHeight w:val="1253"/>
        </w:trPr>
        <w:tc>
          <w:tcPr>
            <w:tcW w:w="2376" w:type="dxa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3B9" w:rsidTr="001F63B9">
        <w:trPr>
          <w:trHeight w:val="70"/>
        </w:trPr>
        <w:tc>
          <w:tcPr>
            <w:tcW w:w="4735" w:type="dxa"/>
            <w:gridSpan w:val="2"/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Меры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 на 201</w:t>
      </w:r>
      <w:r w:rsidR="00A956A3">
        <w:rPr>
          <w:rFonts w:ascii="Times New Roman" w:hAnsi="Times New Roman" w:cs="Times New Roman"/>
          <w:b/>
          <w:sz w:val="24"/>
          <w:szCs w:val="24"/>
        </w:rPr>
        <w:t>6</w:t>
      </w:r>
      <w:r w:rsidRPr="004671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71E1" w:rsidRPr="004671E1" w:rsidRDefault="004671E1" w:rsidP="00467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4"/>
        <w:gridCol w:w="4905"/>
        <w:gridCol w:w="2540"/>
        <w:gridCol w:w="2692"/>
      </w:tblGrid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расходов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(срок исполнения)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выполнении и о причинах отклонения от плана*</w:t>
            </w: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Для предупреждения возникновения серьезных повреждений и больших затрат периодически бут проводятся работы по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ремонту и замене инженерных сетей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, с регулярным осмотром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95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tabs>
                <w:tab w:val="num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671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проводятся мероприятия по энергосбережению и повышению энергетической эффективности. Одним из решений задачи повышения энергосбережения и энергоэффективности является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и обслуживание общедомовых приборов учета коммунальных ресурсов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По решению собственников помещений многоквартирных домов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Также, для обеспечения энергоэффективности жилых домов, в целях реализации № 261-ФЗ от 23.11.2009г., проводятся следующие виды работ:</w:t>
            </w:r>
          </w:p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теплоизоляции внутренних трубопроводов, утепление входных групп, наладка и регулировка систем ЦО и ГВС, наладка инженерного сантехнического оборудования.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по подготовке МКД к эксплуатации в осенне-зимний период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Применение при проведении ремонтов жилых домов новых материалов, увеличивающих сроки эксплуатации.</w:t>
            </w:r>
          </w:p>
        </w:tc>
        <w:tc>
          <w:tcPr>
            <w:tcW w:w="1167" w:type="pct"/>
          </w:tcPr>
          <w:p w:rsidR="004671E1" w:rsidRPr="004671E1" w:rsidRDefault="004671E1" w:rsidP="00A9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95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E1" w:rsidRPr="004671E1" w:rsidRDefault="004671E1" w:rsidP="004671E1">
      <w:pPr>
        <w:rPr>
          <w:rFonts w:ascii="Times New Roman" w:hAnsi="Times New Roman" w:cs="Times New Roman"/>
          <w:iCs/>
          <w:sz w:val="24"/>
          <w:szCs w:val="24"/>
        </w:rPr>
      </w:pPr>
      <w:r w:rsidRPr="004671E1">
        <w:rPr>
          <w:rFonts w:ascii="Times New Roman" w:hAnsi="Times New Roman" w:cs="Times New Roman"/>
          <w:iCs/>
          <w:sz w:val="24"/>
          <w:szCs w:val="24"/>
        </w:rPr>
        <w:t>* отсутствие в планах отметок об отклонении от плана и о причинах такого отклонения, означает, что работы выполняются в соответствии с планом.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количестве случаев снижения платы за нарушения качества содержание и ремонта общего имущества в многоквартирных домах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 о количестве случаев снижения платы за нарушения качества коммунальных услуг (или) за превышение установленной продолжительности перерывов в их оказании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качества оказанных услуг государственным и иным стандартам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(при наличии таких стандартов)</w:t>
      </w:r>
      <w:r w:rsidR="007B1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1E1" w:rsidRP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5000" w:type="pct"/>
        <w:tblLook w:val="01E0"/>
      </w:tblPr>
      <w:tblGrid>
        <w:gridCol w:w="3019"/>
        <w:gridCol w:w="7663"/>
      </w:tblGrid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Услуга, оказываемая управляющей организацией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Стандарт, которому соответствует качество оказания услуги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ГОСТ 25151-82 «Водоснабжение».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СанПиН 2.1.4.559-96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ГОСТ 25150-82 «Канализация».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Содержание жилья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содержания общего имущества в многоквартирном доме» утверждены Постановлением Правительства РФ от13.08.2006г. №491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и нормы технической эксплуатации жилищного фонда» утверждены Постановлением Госстроя России от 27.09.2003 г.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 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содержания общего имущества в многоквартирном доме» утверждены Постановлением Правительства РФ от13.08.2006г. №491</w:t>
            </w:r>
          </w:p>
        </w:tc>
      </w:tr>
    </w:tbl>
    <w:p w:rsid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привлечении управляющей организации в предыдущем календарном году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к административной ответственности за нарушение в сфере управления многоквартирными домами.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E1">
        <w:rPr>
          <w:rFonts w:ascii="Times New Roman" w:hAnsi="Times New Roman" w:cs="Times New Roman"/>
          <w:sz w:val="24"/>
          <w:szCs w:val="24"/>
        </w:rPr>
        <w:t>К административной ответственности не привлекались.</w:t>
      </w: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стоимости работ (услуг) </w:t>
      </w:r>
      <w:r w:rsidR="00671CCD">
        <w:rPr>
          <w:rFonts w:ascii="Times New Roman" w:hAnsi="Times New Roman" w:cs="Times New Roman"/>
          <w:b/>
          <w:sz w:val="24"/>
          <w:szCs w:val="24"/>
        </w:rPr>
        <w:t>управляющей</w:t>
      </w:r>
      <w:r w:rsidR="001F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организации ООО «Капитал Строй»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4671E1">
        <w:rPr>
          <w:rFonts w:ascii="Times New Roman" w:hAnsi="Times New Roman" w:cs="Times New Roman"/>
          <w:sz w:val="24"/>
          <w:szCs w:val="24"/>
        </w:rPr>
        <w:t>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4671E1" w:rsidRPr="004671E1" w:rsidRDefault="004671E1" w:rsidP="004671E1">
      <w:pPr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б) Стоимость работ (услуг) в расчете на 1 кв.метр общей площади  в многоквартирном доме.</w:t>
      </w:r>
    </w:p>
    <w:p w:rsid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жилищно – коммунальных</w:t>
      </w:r>
      <w:r w:rsidR="001E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на 1м</w:t>
      </w:r>
      <w:r w:rsidRPr="004671E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согласно постановления № 1242 от 31 мая 2013 г. «Об утверждении решений комиссии по рассмотрению размера платы за жилое помещение»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953"/>
        <w:gridCol w:w="2127"/>
      </w:tblGrid>
      <w:tr w:rsidR="004671E1" w:rsidRPr="004671E1" w:rsidTr="00006643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текущий ремонт (руб.)</w:t>
            </w:r>
          </w:p>
        </w:tc>
      </w:tr>
      <w:tr w:rsidR="004671E1" w:rsidRPr="004671E1" w:rsidTr="00006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1E21AB" w:rsidP="001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Девятиэтажные м</w:t>
            </w:r>
            <w:r w:rsidR="004671E1"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ногоэтажные капитальные жилые дома, имеющие все виды благоустройства (кроме мусоропровода)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</w:tr>
      <w:tr w:rsidR="004671E1" w:rsidRPr="004671E1" w:rsidTr="0000664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1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 (кроме лифта,  мусоропровода) –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1E21AB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671E1" w:rsidRPr="004671E1" w:rsidTr="00006643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1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 </w:t>
            </w:r>
            <w:r w:rsidR="001E21AB">
              <w:rPr>
                <w:rFonts w:ascii="Times New Roman" w:hAnsi="Times New Roman" w:cs="Times New Roman"/>
                <w:sz w:val="24"/>
                <w:szCs w:val="24"/>
              </w:rPr>
              <w:t>(менее 50 квартир)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1E21AB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</w:tbl>
    <w:p w:rsidR="001F63B9" w:rsidRDefault="001F63B9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работ по содержанию и эксплуатации общедомовых приборов учета коммунального ресурса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 Плата  за содержание общедомовых приборов  учета коммунального ресурса (теплоснабжение и горячее водоснабжение) не взимается: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 xml:space="preserve">- </w:t>
      </w:r>
      <w:r w:rsidR="007B1347">
        <w:rPr>
          <w:rFonts w:ascii="Times New Roman" w:hAnsi="Times New Roman" w:cs="Times New Roman"/>
          <w:sz w:val="24"/>
          <w:szCs w:val="24"/>
        </w:rPr>
        <w:t>26000</w:t>
      </w:r>
      <w:r w:rsidRPr="004671E1">
        <w:rPr>
          <w:rFonts w:ascii="Times New Roman" w:hAnsi="Times New Roman" w:cs="Times New Roman"/>
          <w:sz w:val="24"/>
          <w:szCs w:val="24"/>
        </w:rPr>
        <w:t xml:space="preserve"> руб. приблизител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4671E1">
        <w:rPr>
          <w:rFonts w:ascii="Times New Roman" w:hAnsi="Times New Roman" w:cs="Times New Roman"/>
          <w:sz w:val="24"/>
          <w:szCs w:val="24"/>
        </w:rPr>
        <w:t>ый платеж за поверку счетчика (производится раз в четыре года).</w:t>
      </w:r>
    </w:p>
    <w:sectPr w:rsidR="004671E1" w:rsidRPr="004671E1" w:rsidSect="00744289">
      <w:footerReference w:type="default" r:id="rId8"/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1F" w:rsidRDefault="006D301F" w:rsidP="009C7A28">
      <w:pPr>
        <w:spacing w:after="0" w:line="240" w:lineRule="auto"/>
      </w:pPr>
      <w:r>
        <w:separator/>
      </w:r>
    </w:p>
  </w:endnote>
  <w:endnote w:type="continuationSeparator" w:id="1">
    <w:p w:rsidR="006D301F" w:rsidRDefault="006D301F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621"/>
      <w:docPartObj>
        <w:docPartGallery w:val="Page Numbers (Bottom of Page)"/>
        <w:docPartUnique/>
      </w:docPartObj>
    </w:sdtPr>
    <w:sdtContent>
      <w:p w:rsidR="00C67603" w:rsidRDefault="00B17B05">
        <w:pPr>
          <w:pStyle w:val="a9"/>
          <w:jc w:val="center"/>
        </w:pPr>
        <w:fldSimple w:instr=" PAGE   \* MERGEFORMAT ">
          <w:r w:rsidR="002B3982">
            <w:rPr>
              <w:noProof/>
            </w:rPr>
            <w:t>23</w:t>
          </w:r>
        </w:fldSimple>
      </w:p>
    </w:sdtContent>
  </w:sdt>
  <w:p w:rsidR="00C67603" w:rsidRDefault="00C676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1F" w:rsidRDefault="006D301F" w:rsidP="009C7A28">
      <w:pPr>
        <w:spacing w:after="0" w:line="240" w:lineRule="auto"/>
      </w:pPr>
      <w:r>
        <w:separator/>
      </w:r>
    </w:p>
  </w:footnote>
  <w:footnote w:type="continuationSeparator" w:id="1">
    <w:p w:rsidR="006D301F" w:rsidRDefault="006D301F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2B4"/>
    <w:multiLevelType w:val="hybridMultilevel"/>
    <w:tmpl w:val="CD5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544"/>
    <w:multiLevelType w:val="hybridMultilevel"/>
    <w:tmpl w:val="E312B18C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454"/>
    <w:multiLevelType w:val="hybridMultilevel"/>
    <w:tmpl w:val="3132AAFA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41B8"/>
    <w:multiLevelType w:val="hybridMultilevel"/>
    <w:tmpl w:val="DC88F678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13C0"/>
    <w:multiLevelType w:val="hybridMultilevel"/>
    <w:tmpl w:val="B7D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B0648"/>
    <w:multiLevelType w:val="hybridMultilevel"/>
    <w:tmpl w:val="601A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581"/>
    <w:rsid w:val="0000583D"/>
    <w:rsid w:val="00006643"/>
    <w:rsid w:val="00021EFC"/>
    <w:rsid w:val="000438E6"/>
    <w:rsid w:val="000529E5"/>
    <w:rsid w:val="00053ECA"/>
    <w:rsid w:val="0007059C"/>
    <w:rsid w:val="00082EEA"/>
    <w:rsid w:val="00094B9A"/>
    <w:rsid w:val="000A5296"/>
    <w:rsid w:val="000B25F5"/>
    <w:rsid w:val="000B6E3D"/>
    <w:rsid w:val="000C0578"/>
    <w:rsid w:val="000E3E17"/>
    <w:rsid w:val="00123971"/>
    <w:rsid w:val="00171F6A"/>
    <w:rsid w:val="001C778E"/>
    <w:rsid w:val="001D0FD4"/>
    <w:rsid w:val="001E1821"/>
    <w:rsid w:val="001E21AB"/>
    <w:rsid w:val="001E5D3D"/>
    <w:rsid w:val="001E6C99"/>
    <w:rsid w:val="001F63B9"/>
    <w:rsid w:val="00203CBB"/>
    <w:rsid w:val="002149EF"/>
    <w:rsid w:val="00221505"/>
    <w:rsid w:val="0023683B"/>
    <w:rsid w:val="00260FC9"/>
    <w:rsid w:val="002619B0"/>
    <w:rsid w:val="002843D4"/>
    <w:rsid w:val="002A2E56"/>
    <w:rsid w:val="002A3C4A"/>
    <w:rsid w:val="002A629A"/>
    <w:rsid w:val="002B2979"/>
    <w:rsid w:val="002B297B"/>
    <w:rsid w:val="002B3982"/>
    <w:rsid w:val="002E1206"/>
    <w:rsid w:val="003107CD"/>
    <w:rsid w:val="00320F62"/>
    <w:rsid w:val="00364F54"/>
    <w:rsid w:val="00396EA1"/>
    <w:rsid w:val="003A0B59"/>
    <w:rsid w:val="003B17AC"/>
    <w:rsid w:val="003D3B4D"/>
    <w:rsid w:val="003D67EB"/>
    <w:rsid w:val="003F3976"/>
    <w:rsid w:val="00434B3E"/>
    <w:rsid w:val="00442EB5"/>
    <w:rsid w:val="00454AF6"/>
    <w:rsid w:val="004671E1"/>
    <w:rsid w:val="00482A9A"/>
    <w:rsid w:val="00493687"/>
    <w:rsid w:val="0049674C"/>
    <w:rsid w:val="004A59BA"/>
    <w:rsid w:val="004A6276"/>
    <w:rsid w:val="004B39A0"/>
    <w:rsid w:val="004B6D04"/>
    <w:rsid w:val="004D18A9"/>
    <w:rsid w:val="004F73F2"/>
    <w:rsid w:val="00505840"/>
    <w:rsid w:val="00533491"/>
    <w:rsid w:val="00537727"/>
    <w:rsid w:val="00547B29"/>
    <w:rsid w:val="00552BD9"/>
    <w:rsid w:val="00573A64"/>
    <w:rsid w:val="005A2E41"/>
    <w:rsid w:val="005A373D"/>
    <w:rsid w:val="005E2AB4"/>
    <w:rsid w:val="00604ABE"/>
    <w:rsid w:val="006120B8"/>
    <w:rsid w:val="0061224A"/>
    <w:rsid w:val="00615DB3"/>
    <w:rsid w:val="00616999"/>
    <w:rsid w:val="006251EF"/>
    <w:rsid w:val="006318F3"/>
    <w:rsid w:val="00632FCF"/>
    <w:rsid w:val="00637060"/>
    <w:rsid w:val="00641987"/>
    <w:rsid w:val="0065318B"/>
    <w:rsid w:val="00660444"/>
    <w:rsid w:val="006654CB"/>
    <w:rsid w:val="00671CCD"/>
    <w:rsid w:val="00685955"/>
    <w:rsid w:val="00685AEC"/>
    <w:rsid w:val="006C2CE5"/>
    <w:rsid w:val="006C3354"/>
    <w:rsid w:val="006C48A2"/>
    <w:rsid w:val="006D301F"/>
    <w:rsid w:val="00703BD2"/>
    <w:rsid w:val="00710F8C"/>
    <w:rsid w:val="0071174C"/>
    <w:rsid w:val="00722253"/>
    <w:rsid w:val="00744289"/>
    <w:rsid w:val="00783DCB"/>
    <w:rsid w:val="00785986"/>
    <w:rsid w:val="00785F27"/>
    <w:rsid w:val="007935FB"/>
    <w:rsid w:val="007956AB"/>
    <w:rsid w:val="007A0861"/>
    <w:rsid w:val="007B1347"/>
    <w:rsid w:val="007C6819"/>
    <w:rsid w:val="007E776F"/>
    <w:rsid w:val="007E7D15"/>
    <w:rsid w:val="007F2F8D"/>
    <w:rsid w:val="007F3529"/>
    <w:rsid w:val="007F3C34"/>
    <w:rsid w:val="008025A3"/>
    <w:rsid w:val="00803581"/>
    <w:rsid w:val="008226CE"/>
    <w:rsid w:val="00834B2C"/>
    <w:rsid w:val="00866B38"/>
    <w:rsid w:val="00882AFF"/>
    <w:rsid w:val="00891643"/>
    <w:rsid w:val="008C135E"/>
    <w:rsid w:val="008C4138"/>
    <w:rsid w:val="008D1073"/>
    <w:rsid w:val="008D1DE7"/>
    <w:rsid w:val="008D2174"/>
    <w:rsid w:val="008D74B5"/>
    <w:rsid w:val="008E27C9"/>
    <w:rsid w:val="008F0A06"/>
    <w:rsid w:val="008F4DF0"/>
    <w:rsid w:val="008F4E28"/>
    <w:rsid w:val="00901F5A"/>
    <w:rsid w:val="00910F11"/>
    <w:rsid w:val="00914217"/>
    <w:rsid w:val="009539AF"/>
    <w:rsid w:val="00962581"/>
    <w:rsid w:val="009763B9"/>
    <w:rsid w:val="00977BF6"/>
    <w:rsid w:val="009818A6"/>
    <w:rsid w:val="009867D3"/>
    <w:rsid w:val="009A365A"/>
    <w:rsid w:val="009A419A"/>
    <w:rsid w:val="009A5104"/>
    <w:rsid w:val="009B31BD"/>
    <w:rsid w:val="009B44A8"/>
    <w:rsid w:val="009C5CCA"/>
    <w:rsid w:val="009C7A28"/>
    <w:rsid w:val="00A00406"/>
    <w:rsid w:val="00A15343"/>
    <w:rsid w:val="00A15975"/>
    <w:rsid w:val="00A41FFD"/>
    <w:rsid w:val="00A6487A"/>
    <w:rsid w:val="00A80906"/>
    <w:rsid w:val="00A80AEB"/>
    <w:rsid w:val="00A83F0F"/>
    <w:rsid w:val="00A956A3"/>
    <w:rsid w:val="00AB1AA0"/>
    <w:rsid w:val="00AC12DB"/>
    <w:rsid w:val="00AC71B2"/>
    <w:rsid w:val="00AF730D"/>
    <w:rsid w:val="00B17B05"/>
    <w:rsid w:val="00B33C2C"/>
    <w:rsid w:val="00B71B81"/>
    <w:rsid w:val="00B85E90"/>
    <w:rsid w:val="00BA79CE"/>
    <w:rsid w:val="00BA7EAF"/>
    <w:rsid w:val="00BB35DD"/>
    <w:rsid w:val="00BC26D0"/>
    <w:rsid w:val="00BD143D"/>
    <w:rsid w:val="00C03209"/>
    <w:rsid w:val="00C03BAD"/>
    <w:rsid w:val="00C044E6"/>
    <w:rsid w:val="00C341A7"/>
    <w:rsid w:val="00C437A5"/>
    <w:rsid w:val="00C466E3"/>
    <w:rsid w:val="00C5423F"/>
    <w:rsid w:val="00C640F9"/>
    <w:rsid w:val="00C67603"/>
    <w:rsid w:val="00C723A9"/>
    <w:rsid w:val="00C80B90"/>
    <w:rsid w:val="00C90CAD"/>
    <w:rsid w:val="00CA7039"/>
    <w:rsid w:val="00CB1B8F"/>
    <w:rsid w:val="00CB4DCA"/>
    <w:rsid w:val="00CC0C16"/>
    <w:rsid w:val="00CC68D4"/>
    <w:rsid w:val="00CE0072"/>
    <w:rsid w:val="00CE00F8"/>
    <w:rsid w:val="00D16020"/>
    <w:rsid w:val="00D355A9"/>
    <w:rsid w:val="00D711CD"/>
    <w:rsid w:val="00D77582"/>
    <w:rsid w:val="00D91EEB"/>
    <w:rsid w:val="00DA169F"/>
    <w:rsid w:val="00DA1F92"/>
    <w:rsid w:val="00DA2D5A"/>
    <w:rsid w:val="00DA6706"/>
    <w:rsid w:val="00DB4943"/>
    <w:rsid w:val="00DD5D69"/>
    <w:rsid w:val="00E00FDF"/>
    <w:rsid w:val="00E200B1"/>
    <w:rsid w:val="00E25A1D"/>
    <w:rsid w:val="00E456C7"/>
    <w:rsid w:val="00E5611E"/>
    <w:rsid w:val="00E90FF7"/>
    <w:rsid w:val="00EB1864"/>
    <w:rsid w:val="00EB4D08"/>
    <w:rsid w:val="00EB700E"/>
    <w:rsid w:val="00EF2DBB"/>
    <w:rsid w:val="00F11935"/>
    <w:rsid w:val="00F12A1E"/>
    <w:rsid w:val="00F20E08"/>
    <w:rsid w:val="00F26C53"/>
    <w:rsid w:val="00F452EA"/>
    <w:rsid w:val="00F8470D"/>
    <w:rsid w:val="00FB4239"/>
    <w:rsid w:val="00FB7D89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A28"/>
  </w:style>
  <w:style w:type="paragraph" w:styleId="ab">
    <w:name w:val="Title"/>
    <w:basedOn w:val="a"/>
    <w:link w:val="ac"/>
    <w:qFormat/>
    <w:rsid w:val="00744289"/>
    <w:pPr>
      <w:spacing w:after="0" w:line="240" w:lineRule="auto"/>
      <w:jc w:val="center"/>
    </w:pPr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744289"/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b-tabulationtext">
    <w:name w:val="b-tabulation_text"/>
    <w:basedOn w:val="a0"/>
    <w:rsid w:val="004671E1"/>
  </w:style>
  <w:style w:type="table" w:customStyle="1" w:styleId="16">
    <w:name w:val="Сетка таблицы16"/>
    <w:basedOn w:val="a1"/>
    <w:uiPriority w:val="59"/>
    <w:rsid w:val="007E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BEB3-92A1-4D38-AA20-CB1FA645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10179</Words>
  <Characters>58021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66</cp:revision>
  <cp:lastPrinted>2017-03-06T07:45:00Z</cp:lastPrinted>
  <dcterms:created xsi:type="dcterms:W3CDTF">2014-09-18T07:19:00Z</dcterms:created>
  <dcterms:modified xsi:type="dcterms:W3CDTF">2017-03-28T07:04:00Z</dcterms:modified>
</cp:coreProperties>
</file>